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C9" w:rsidRDefault="00CA083E">
      <w:pPr>
        <w:shd w:val="clear" w:color="auto" w:fill="FFFFFF"/>
        <w:spacing w:after="390" w:line="240" w:lineRule="auto"/>
        <w:rPr>
          <w:rFonts w:ascii="Century Gothic" w:eastAsia="Century Gothic" w:hAnsi="Century Gothic" w:cs="Century Gothic"/>
          <w:color w:val="666666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409825" cy="1981200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                     </w:t>
      </w:r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259059" cy="2061075"/>
            <wp:effectExtent l="0" t="0" r="0" b="0"/>
            <wp:docPr id="2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9059" cy="206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DC9" w:rsidRDefault="00CA083E">
      <w:pPr>
        <w:rPr>
          <w:rFonts w:ascii="Century Gothic" w:eastAsia="Century Gothic" w:hAnsi="Century Gothic" w:cs="Century Gothic"/>
          <w:color w:val="666666"/>
          <w:sz w:val="28"/>
          <w:szCs w:val="28"/>
        </w:rPr>
      </w:pPr>
      <w:r>
        <w:rPr>
          <w:rFonts w:ascii="Century Gothic" w:eastAsia="Century Gothic" w:hAnsi="Century Gothic" w:cs="Century Gothic"/>
          <w:color w:val="666666"/>
          <w:sz w:val="28"/>
          <w:szCs w:val="28"/>
          <w:highlight w:val="white"/>
        </w:rPr>
        <w:t xml:space="preserve">Self-care is so important for all of us. Self-care refers to activities we do to take care of our physical, emotional, and mental health. </w:t>
      </w:r>
      <w:r>
        <w:rPr>
          <w:rFonts w:ascii="Century Gothic" w:eastAsia="Century Gothic" w:hAnsi="Century Gothic" w:cs="Century Gothic"/>
          <w:color w:val="666666"/>
          <w:sz w:val="28"/>
          <w:szCs w:val="28"/>
        </w:rPr>
        <w:t xml:space="preserve">Below are some examples of some self-care activities from Kiddie Matters and Karen </w:t>
      </w:r>
      <w:proofErr w:type="spellStart"/>
      <w:r>
        <w:rPr>
          <w:rFonts w:ascii="Century Gothic" w:eastAsia="Century Gothic" w:hAnsi="Century Gothic" w:cs="Century Gothic"/>
          <w:color w:val="666666"/>
          <w:sz w:val="28"/>
          <w:szCs w:val="28"/>
        </w:rPr>
        <w:t>Horneffer-Ginter</w:t>
      </w:r>
      <w:proofErr w:type="spellEnd"/>
      <w:r>
        <w:rPr>
          <w:rFonts w:ascii="Century Gothic" w:eastAsia="Century Gothic" w:hAnsi="Century Gothic" w:cs="Century Gothic"/>
          <w:color w:val="666666"/>
          <w:sz w:val="28"/>
          <w:szCs w:val="28"/>
        </w:rPr>
        <w:t>. Some of these activities require adult permission or they might be something you cannot do while we are practicing social distancing.  Each one of us is di</w:t>
      </w:r>
      <w:r>
        <w:rPr>
          <w:rFonts w:ascii="Century Gothic" w:eastAsia="Century Gothic" w:hAnsi="Century Gothic" w:cs="Century Gothic"/>
          <w:color w:val="666666"/>
          <w:sz w:val="28"/>
          <w:szCs w:val="28"/>
        </w:rPr>
        <w:t xml:space="preserve">fferent and what works for one of us won’t necessarily work for others, but that’s ok. </w:t>
      </w:r>
    </w:p>
    <w:p w:rsidR="00A17DC9" w:rsidRDefault="00A17DC9">
      <w:pPr>
        <w:rPr>
          <w:rFonts w:ascii="Century Gothic" w:eastAsia="Century Gothic" w:hAnsi="Century Gothic" w:cs="Century Gothic"/>
          <w:color w:val="666666"/>
          <w:sz w:val="28"/>
          <w:szCs w:val="28"/>
        </w:rPr>
      </w:pPr>
    </w:p>
    <w:p w:rsidR="00A17DC9" w:rsidRDefault="00CA083E">
      <w:pPr>
        <w:rPr>
          <w:rFonts w:ascii="Century Gothic" w:eastAsia="Century Gothic" w:hAnsi="Century Gothic" w:cs="Century Gothic"/>
          <w:color w:val="666666"/>
          <w:sz w:val="20"/>
          <w:szCs w:val="20"/>
        </w:rPr>
      </w:pP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  </w:t>
      </w:r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286819" cy="1486041"/>
            <wp:effectExtent l="0" t="0" r="0" b="0"/>
            <wp:docPr id="2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819" cy="1486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                       </w:t>
      </w:r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162175" cy="1447800"/>
            <wp:effectExtent l="0" t="0" r="0" b="0"/>
            <wp:docPr id="2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DC9" w:rsidRDefault="00CA083E">
      <w:pPr>
        <w:shd w:val="clear" w:color="auto" w:fill="FFFFFF"/>
        <w:spacing w:after="390" w:line="240" w:lineRule="auto"/>
        <w:rPr>
          <w:rFonts w:ascii="Century Gothic" w:eastAsia="Century Gothic" w:hAnsi="Century Gothic" w:cs="Century Gothic"/>
          <w:color w:val="666666"/>
          <w:sz w:val="20"/>
          <w:szCs w:val="20"/>
        </w:rPr>
      </w:pP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   </w:t>
      </w:r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151892" cy="1616310"/>
            <wp:effectExtent l="0" t="0" r="0" b="0"/>
            <wp:docPr id="2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1892" cy="1616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color w:val="666666"/>
          <w:sz w:val="20"/>
          <w:szCs w:val="20"/>
        </w:rPr>
        <w:t xml:space="preserve">                         </w:t>
      </w:r>
      <w:r>
        <w:rPr>
          <w:rFonts w:ascii="Century Gothic" w:eastAsia="Century Gothic" w:hAnsi="Century Gothic" w:cs="Century Gothic"/>
          <w:noProof/>
          <w:color w:val="666666"/>
          <w:sz w:val="20"/>
          <w:szCs w:val="20"/>
        </w:rPr>
        <w:drawing>
          <wp:inline distT="0" distB="0" distL="0" distR="0">
            <wp:extent cx="2228850" cy="1609725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DC9" w:rsidRDefault="00CA083E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457950" cy="7572375"/>
            <wp:effectExtent l="0" t="0" r="0" b="0"/>
            <wp:docPr id="16" name="image7.jpg" descr="https://www.kiddiematters.com/wp-content/uploads/2018/02/85-self-care-activities-for-teens-791x10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www.kiddiematters.com/wp-content/uploads/2018/02/85-self-care-activities-for-teens-791x102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57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DC9" w:rsidRDefault="00A17DC9"/>
    <w:p w:rsidR="00A17DC9" w:rsidRDefault="00CA083E">
      <w:bookmarkStart w:id="1" w:name="_heading=h.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5943600" cy="7313930"/>
            <wp:effectExtent l="0" t="0" r="0" b="0"/>
            <wp:docPr id="18" name="image8.jpg" descr="Image result for 50 ways to take a br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 result for 50 ways to take a break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17D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C9"/>
    <w:rsid w:val="00A17DC9"/>
    <w:rsid w:val="00C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BAEE1-09AF-4360-B501-91241F33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0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LWT54LfPw7SpoFBMxLejF3xxg==">AMUW2mVy6hPPmmw1B2V80YIx/EB6QbnCZBsejWYQTH9qhJ/vVXBz6+Wo3sexS/qFE69L3MQEpoBP0zXY9ieJiAscS+yikByV8DY4wAvF/DhQNcKg8j1UpwtPuvMzacbcdXA3hwlLTu19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Tara</dc:creator>
  <cp:lastModifiedBy>Degnan, Rebecca</cp:lastModifiedBy>
  <cp:revision>2</cp:revision>
  <dcterms:created xsi:type="dcterms:W3CDTF">2020-03-28T18:53:00Z</dcterms:created>
  <dcterms:modified xsi:type="dcterms:W3CDTF">2020-03-28T18:53:00Z</dcterms:modified>
</cp:coreProperties>
</file>